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89F8E" w14:textId="5BDDDF76" w:rsidR="003A310F" w:rsidRPr="008329F8" w:rsidRDefault="003A310F" w:rsidP="003A310F">
      <w:pPr>
        <w:jc w:val="both"/>
        <w:rPr>
          <w:b/>
          <w:lang w:val="es-ES_tradnl"/>
        </w:rPr>
      </w:pPr>
      <w:r w:rsidRPr="008329F8">
        <w:rPr>
          <w:b/>
          <w:lang w:val="es-ES_tradnl"/>
        </w:rPr>
        <w:t>De la colaboración por necesidad a la confianza duradera: el impacto de largo plazo de las interacciones repetidas en los barrios informales de Lima</w:t>
      </w:r>
    </w:p>
    <w:p w14:paraId="2CADF848" w14:textId="77777777" w:rsidR="003A310F" w:rsidRPr="008329F8" w:rsidRDefault="003A310F" w:rsidP="003A310F">
      <w:pPr>
        <w:jc w:val="both"/>
        <w:rPr>
          <w:b/>
          <w:lang w:val="es-ES_tradnl"/>
        </w:rPr>
      </w:pPr>
    </w:p>
    <w:p w14:paraId="4BED24D8" w14:textId="65BCF072" w:rsidR="006D6A0E" w:rsidRPr="008329F8" w:rsidRDefault="006D6A0E" w:rsidP="003A310F">
      <w:pPr>
        <w:jc w:val="both"/>
        <w:rPr>
          <w:b/>
          <w:lang w:val="es-ES_tradnl"/>
        </w:rPr>
      </w:pPr>
      <w:r w:rsidRPr="008329F8">
        <w:rPr>
          <w:b/>
          <w:lang w:val="es-ES_tradnl"/>
        </w:rPr>
        <w:t>Intro</w:t>
      </w:r>
      <w:r w:rsidR="00A746B0" w:rsidRPr="008329F8">
        <w:rPr>
          <w:b/>
          <w:lang w:val="es-ES_tradnl"/>
        </w:rPr>
        <w:t>ducción</w:t>
      </w:r>
      <w:r w:rsidR="00DF2420" w:rsidRPr="008329F8">
        <w:rPr>
          <w:b/>
          <w:lang w:val="es-ES_tradnl"/>
        </w:rPr>
        <w:t xml:space="preserve"> </w:t>
      </w:r>
      <w:r w:rsidR="00443D80" w:rsidRPr="008329F8">
        <w:rPr>
          <w:b/>
          <w:lang w:val="es-ES_tradnl"/>
        </w:rPr>
        <w:t>y relevancia</w:t>
      </w:r>
    </w:p>
    <w:p w14:paraId="63AB6302" w14:textId="77777777" w:rsidR="006D6A0E" w:rsidRPr="008329F8" w:rsidRDefault="006D6A0E" w:rsidP="003A310F">
      <w:pPr>
        <w:jc w:val="both"/>
        <w:rPr>
          <w:lang w:val="es-ES_tradnl"/>
        </w:rPr>
      </w:pPr>
    </w:p>
    <w:p w14:paraId="1C935E95" w14:textId="4F09C796" w:rsidR="006D6A0E" w:rsidRPr="008329F8" w:rsidRDefault="00975FAC" w:rsidP="003A310F">
      <w:pPr>
        <w:jc w:val="both"/>
        <w:rPr>
          <w:lang w:val="es-ES_tradnl"/>
        </w:rPr>
      </w:pPr>
      <w:r w:rsidRPr="008329F8">
        <w:rPr>
          <w:lang w:val="es-ES_tradnl"/>
        </w:rPr>
        <w:t>Esta propuesta parte sobre</w:t>
      </w:r>
      <w:r w:rsidR="003A310F" w:rsidRPr="008329F8">
        <w:rPr>
          <w:lang w:val="es-ES_tradnl"/>
        </w:rPr>
        <w:t xml:space="preserve"> la base del estudio</w:t>
      </w:r>
      <w:r w:rsidRPr="008329F8">
        <w:rPr>
          <w:lang w:val="es-ES_tradnl"/>
        </w:rPr>
        <w:t xml:space="preserve"> elaborado </w:t>
      </w:r>
      <w:r w:rsidR="006D6A0E" w:rsidRPr="008329F8">
        <w:rPr>
          <w:lang w:val="es-ES_tradnl"/>
        </w:rPr>
        <w:t>conjuntamente entre GRADE y el BID durante los años 2017 y 2018</w:t>
      </w:r>
      <w:r w:rsidRPr="008329F8">
        <w:rPr>
          <w:rStyle w:val="Refdenotaalpie"/>
          <w:lang w:val="es-ES_tradnl"/>
        </w:rPr>
        <w:footnoteReference w:id="1"/>
      </w:r>
      <w:r w:rsidR="00195A7D" w:rsidRPr="008329F8">
        <w:rPr>
          <w:lang w:val="es-ES_tradnl"/>
        </w:rPr>
        <w:t>, donde se explora la interrelación entre lazos sociales, instituciones formales, acción colectiva, y desempeño económic</w:t>
      </w:r>
      <w:r w:rsidR="00E541F8" w:rsidRPr="008329F8">
        <w:rPr>
          <w:lang w:val="es-ES_tradnl"/>
        </w:rPr>
        <w:t xml:space="preserve">o, en el contexto de los mercados de abasto </w:t>
      </w:r>
      <w:r w:rsidR="00447709" w:rsidRPr="008329F8">
        <w:rPr>
          <w:lang w:val="es-ES_tradnl"/>
        </w:rPr>
        <w:t xml:space="preserve">en la periferia </w:t>
      </w:r>
      <w:r w:rsidR="00E541F8" w:rsidRPr="008329F8">
        <w:rPr>
          <w:lang w:val="es-ES_tradnl"/>
        </w:rPr>
        <w:t>de Lima Metropolitana</w:t>
      </w:r>
      <w:r w:rsidR="006D6A0E" w:rsidRPr="008329F8">
        <w:rPr>
          <w:lang w:val="es-ES_tradnl"/>
        </w:rPr>
        <w:t xml:space="preserve">. </w:t>
      </w:r>
      <w:r w:rsidR="00E541F8" w:rsidRPr="008329F8">
        <w:rPr>
          <w:lang w:val="es-ES_tradnl"/>
        </w:rPr>
        <w:t xml:space="preserve">El </w:t>
      </w:r>
      <w:proofErr w:type="spellStart"/>
      <w:r w:rsidR="00447709" w:rsidRPr="008329F8">
        <w:rPr>
          <w:lang w:val="es-ES_tradnl"/>
        </w:rPr>
        <w:t>setting</w:t>
      </w:r>
      <w:proofErr w:type="spellEnd"/>
      <w:r w:rsidR="006D6A0E" w:rsidRPr="008329F8">
        <w:rPr>
          <w:lang w:val="es-ES_tradnl"/>
        </w:rPr>
        <w:t xml:space="preserve"> homogéneo</w:t>
      </w:r>
      <w:r w:rsidR="005E390A" w:rsidRPr="008329F8">
        <w:rPr>
          <w:lang w:val="es-ES_tradnl"/>
        </w:rPr>
        <w:t xml:space="preserve"> de los mercados de nuestra muestra nos permite encontrar evidencia causal </w:t>
      </w:r>
      <w:r w:rsidR="004D3C45" w:rsidRPr="008329F8">
        <w:rPr>
          <w:lang w:val="es-ES_tradnl"/>
        </w:rPr>
        <w:t xml:space="preserve">de que </w:t>
      </w:r>
      <w:r w:rsidR="005E390A" w:rsidRPr="008329F8">
        <w:rPr>
          <w:lang w:val="es-ES_tradnl"/>
        </w:rPr>
        <w:t xml:space="preserve">los lazos sociales </w:t>
      </w:r>
      <w:r w:rsidR="00B8305D" w:rsidRPr="008329F8">
        <w:rPr>
          <w:lang w:val="es-ES_tradnl"/>
        </w:rPr>
        <w:t xml:space="preserve">históricos </w:t>
      </w:r>
      <w:r w:rsidR="00447709" w:rsidRPr="008329F8">
        <w:rPr>
          <w:lang w:val="es-ES_tradnl"/>
        </w:rPr>
        <w:t xml:space="preserve">entre comerciantes </w:t>
      </w:r>
      <w:r w:rsidR="004D3C45" w:rsidRPr="008329F8">
        <w:rPr>
          <w:lang w:val="es-ES_tradnl"/>
        </w:rPr>
        <w:t xml:space="preserve">afectan la capacidad de </w:t>
      </w:r>
      <w:r w:rsidR="00447709" w:rsidRPr="008329F8">
        <w:rPr>
          <w:lang w:val="es-ES_tradnl"/>
        </w:rPr>
        <w:t xml:space="preserve">sus </w:t>
      </w:r>
      <w:r w:rsidR="004D3C45" w:rsidRPr="008329F8">
        <w:rPr>
          <w:lang w:val="es-ES_tradnl"/>
        </w:rPr>
        <w:t>instituciones formales (</w:t>
      </w:r>
      <w:r w:rsidR="00447709" w:rsidRPr="008329F8">
        <w:rPr>
          <w:lang w:val="es-ES_tradnl"/>
        </w:rPr>
        <w:t xml:space="preserve">juntas </w:t>
      </w:r>
      <w:r w:rsidR="004D3C45" w:rsidRPr="008329F8">
        <w:rPr>
          <w:lang w:val="es-ES_tradnl"/>
        </w:rPr>
        <w:t>directivas) de hacer cumplir las normas, lo que a su vez lleva a mayor acción colectiva</w:t>
      </w:r>
      <w:r w:rsidR="00447709" w:rsidRPr="008329F8">
        <w:rPr>
          <w:lang w:val="es-ES_tradnl"/>
        </w:rPr>
        <w:t xml:space="preserve"> (como inversión en bienes públicos)</w:t>
      </w:r>
      <w:r w:rsidR="004D3C45" w:rsidRPr="008329F8">
        <w:rPr>
          <w:lang w:val="es-ES_tradnl"/>
        </w:rPr>
        <w:t xml:space="preserve"> y mejores resultados económicos. </w:t>
      </w:r>
    </w:p>
    <w:p w14:paraId="5CA04D00" w14:textId="016CB225" w:rsidR="004D3C45" w:rsidRPr="008329F8" w:rsidRDefault="004D3C45" w:rsidP="003A310F">
      <w:pPr>
        <w:jc w:val="both"/>
        <w:rPr>
          <w:lang w:val="es-ES_tradnl"/>
        </w:rPr>
      </w:pPr>
    </w:p>
    <w:p w14:paraId="56F2C48B" w14:textId="63984694" w:rsidR="00843D28" w:rsidRPr="008329F8" w:rsidRDefault="005E390A" w:rsidP="003A310F">
      <w:pPr>
        <w:jc w:val="both"/>
        <w:rPr>
          <w:lang w:val="es-ES_tradnl"/>
        </w:rPr>
      </w:pPr>
      <w:r w:rsidRPr="008329F8">
        <w:rPr>
          <w:lang w:val="es-ES_tradnl"/>
        </w:rPr>
        <w:t xml:space="preserve">La </w:t>
      </w:r>
      <w:r w:rsidR="00447709" w:rsidRPr="008329F8">
        <w:rPr>
          <w:lang w:val="es-ES_tradnl"/>
        </w:rPr>
        <w:t>estrategia de identificación de este</w:t>
      </w:r>
      <w:r w:rsidRPr="008329F8">
        <w:rPr>
          <w:lang w:val="es-ES_tradnl"/>
        </w:rPr>
        <w:t xml:space="preserve"> estudio parte de un experimento natural</w:t>
      </w:r>
      <w:r w:rsidR="00E53728" w:rsidRPr="008329F8">
        <w:rPr>
          <w:lang w:val="es-ES_tradnl"/>
        </w:rPr>
        <w:t xml:space="preserve"> histórico</w:t>
      </w:r>
      <w:r w:rsidRPr="008329F8">
        <w:rPr>
          <w:lang w:val="es-ES_tradnl"/>
        </w:rPr>
        <w:t>: lo</w:t>
      </w:r>
      <w:r w:rsidR="004D3C45" w:rsidRPr="008329F8">
        <w:rPr>
          <w:lang w:val="es-ES_tradnl"/>
        </w:rPr>
        <w:t xml:space="preserve">s </w:t>
      </w:r>
      <w:r w:rsidRPr="008329F8">
        <w:rPr>
          <w:lang w:val="es-ES_tradnl"/>
        </w:rPr>
        <w:t xml:space="preserve">lazos sociales </w:t>
      </w:r>
      <w:r w:rsidR="00C33DA9" w:rsidRPr="008329F8">
        <w:rPr>
          <w:lang w:val="es-ES_tradnl"/>
        </w:rPr>
        <w:t xml:space="preserve">entre comerciantes </w:t>
      </w:r>
      <w:r w:rsidR="004D3C45" w:rsidRPr="008329F8">
        <w:rPr>
          <w:lang w:val="es-ES_tradnl"/>
        </w:rPr>
        <w:t>se originan en el hecho de haber</w:t>
      </w:r>
      <w:r w:rsidR="00C33DA9" w:rsidRPr="008329F8">
        <w:rPr>
          <w:lang w:val="es-ES_tradnl"/>
        </w:rPr>
        <w:t xml:space="preserve">se organizado para ocupar y urbanizar informalmente sus barrios. </w:t>
      </w:r>
      <w:r w:rsidR="001D7A1D" w:rsidRPr="008329F8">
        <w:rPr>
          <w:lang w:val="es-ES_tradnl"/>
        </w:rPr>
        <w:t xml:space="preserve">Comerciantes de mercados en los cuales </w:t>
      </w:r>
      <w:r w:rsidR="00B76337" w:rsidRPr="008329F8">
        <w:rPr>
          <w:lang w:val="es-ES_tradnl"/>
        </w:rPr>
        <w:t xml:space="preserve">la mayoría </w:t>
      </w:r>
      <w:r w:rsidR="001D7A1D" w:rsidRPr="008329F8">
        <w:rPr>
          <w:lang w:val="es-ES_tradnl"/>
        </w:rPr>
        <w:t xml:space="preserve">de sus fundadores provienen de un mismo barrio </w:t>
      </w:r>
      <w:r w:rsidR="00E4527A" w:rsidRPr="008329F8">
        <w:rPr>
          <w:lang w:val="es-ES_tradnl"/>
        </w:rPr>
        <w:t xml:space="preserve">(“vecinos”) </w:t>
      </w:r>
      <w:r w:rsidR="001D7A1D" w:rsidRPr="008329F8">
        <w:rPr>
          <w:lang w:val="es-ES_tradnl"/>
        </w:rPr>
        <w:t xml:space="preserve">presentan mayores lazos sociales que aquellos cuyos fundadores provienen de distintas urbanizaciones o barrios más grandes. </w:t>
      </w:r>
      <w:r w:rsidR="004D3C45" w:rsidRPr="008329F8">
        <w:rPr>
          <w:lang w:val="es-ES_tradnl"/>
        </w:rPr>
        <w:t xml:space="preserve">El mecanismo intrínseco asumido es </w:t>
      </w:r>
      <w:r w:rsidR="001D7A1D" w:rsidRPr="008329F8">
        <w:rPr>
          <w:lang w:val="es-ES_tradnl"/>
        </w:rPr>
        <w:t>la confianza</w:t>
      </w:r>
      <w:r w:rsidR="00C33DA9" w:rsidRPr="008329F8">
        <w:rPr>
          <w:lang w:val="es-ES_tradnl"/>
        </w:rPr>
        <w:t xml:space="preserve"> existente entre estos “vecinos”</w:t>
      </w:r>
      <w:r w:rsidR="004D3C45" w:rsidRPr="008329F8">
        <w:rPr>
          <w:lang w:val="es-ES_tradnl"/>
        </w:rPr>
        <w:t xml:space="preserve">, </w:t>
      </w:r>
      <w:r w:rsidR="001D7A1D" w:rsidRPr="008329F8">
        <w:rPr>
          <w:lang w:val="es-ES_tradnl"/>
        </w:rPr>
        <w:t xml:space="preserve">consolidada a través de </w:t>
      </w:r>
      <w:r w:rsidR="004D3C45" w:rsidRPr="008329F8">
        <w:rPr>
          <w:lang w:val="es-ES_tradnl"/>
        </w:rPr>
        <w:t>años de colaboración</w:t>
      </w:r>
      <w:r w:rsidR="001D7A1D" w:rsidRPr="008329F8">
        <w:rPr>
          <w:lang w:val="es-ES_tradnl"/>
        </w:rPr>
        <w:t xml:space="preserve"> mutua</w:t>
      </w:r>
      <w:r w:rsidR="00E53728" w:rsidRPr="008329F8">
        <w:rPr>
          <w:lang w:val="es-ES_tradnl"/>
        </w:rPr>
        <w:t xml:space="preserve"> </w:t>
      </w:r>
      <w:r w:rsidR="00B76337" w:rsidRPr="008329F8">
        <w:rPr>
          <w:lang w:val="es-ES_tradnl"/>
        </w:rPr>
        <w:t>en la construcción de las urbanizaciones</w:t>
      </w:r>
      <w:r w:rsidR="004D3C45" w:rsidRPr="008329F8">
        <w:rPr>
          <w:lang w:val="es-ES_tradnl"/>
        </w:rPr>
        <w:t>.</w:t>
      </w:r>
      <w:r w:rsidR="00843D28" w:rsidRPr="008329F8">
        <w:rPr>
          <w:lang w:val="es-ES_tradnl"/>
        </w:rPr>
        <w:t xml:space="preserve"> En el proceso de consolidación de estos barrios informales, es indispensable la colaboración mutua y acción colectiva para conseguir reconocimiento del municipio, título de propiedad, agua potable, pistas y veredas, etc. </w:t>
      </w:r>
    </w:p>
    <w:p w14:paraId="33039D33" w14:textId="77777777" w:rsidR="00843D28" w:rsidRPr="008329F8" w:rsidRDefault="00843D28" w:rsidP="003A310F">
      <w:pPr>
        <w:jc w:val="both"/>
        <w:rPr>
          <w:lang w:val="es-ES_tradnl"/>
        </w:rPr>
      </w:pPr>
    </w:p>
    <w:p w14:paraId="0CB6CECC" w14:textId="1D358637" w:rsidR="004D3C45" w:rsidRPr="008329F8" w:rsidRDefault="00843D28" w:rsidP="003A310F">
      <w:pPr>
        <w:jc w:val="both"/>
        <w:rPr>
          <w:lang w:val="es-ES_tradnl"/>
        </w:rPr>
      </w:pPr>
      <w:bookmarkStart w:id="0" w:name="_Hlk16887861"/>
      <w:r w:rsidRPr="008329F8">
        <w:rPr>
          <w:lang w:val="es-ES_tradnl"/>
        </w:rPr>
        <w:t>Este último</w:t>
      </w:r>
      <w:r w:rsidR="00E53728" w:rsidRPr="008329F8">
        <w:rPr>
          <w:lang w:val="es-ES_tradnl"/>
        </w:rPr>
        <w:t xml:space="preserve"> aspecto </w:t>
      </w:r>
      <w:r w:rsidRPr="008329F8">
        <w:rPr>
          <w:lang w:val="es-ES_tradnl"/>
        </w:rPr>
        <w:t xml:space="preserve">es el </w:t>
      </w:r>
      <w:r w:rsidR="00E53728" w:rsidRPr="008329F8">
        <w:rPr>
          <w:lang w:val="es-ES_tradnl"/>
        </w:rPr>
        <w:t>que buscamos v</w:t>
      </w:r>
      <w:r w:rsidRPr="008329F8">
        <w:rPr>
          <w:lang w:val="es-ES_tradnl"/>
        </w:rPr>
        <w:t>alidar en la presente propuesta, que la necesidad de colaboración constante para la consolidación de sus barrios genera vínculos de confianza entre estos vecinos que perduran en el tiempo y se transmiten a otros escenarios.</w:t>
      </w:r>
      <w:bookmarkEnd w:id="0"/>
      <w:r w:rsidRPr="008329F8">
        <w:rPr>
          <w:lang w:val="es-ES_tradnl"/>
        </w:rPr>
        <w:t xml:space="preserve"> </w:t>
      </w:r>
    </w:p>
    <w:p w14:paraId="04CFFDD6" w14:textId="77777777" w:rsidR="006A7A56" w:rsidRPr="008329F8" w:rsidRDefault="006A7A56" w:rsidP="003A310F">
      <w:pPr>
        <w:jc w:val="both"/>
        <w:rPr>
          <w:lang w:val="es-ES_tradnl"/>
        </w:rPr>
      </w:pPr>
    </w:p>
    <w:p w14:paraId="30D176E3" w14:textId="21A605C8" w:rsidR="006A7A56" w:rsidRPr="008329F8" w:rsidRDefault="006A7A56" w:rsidP="003A310F">
      <w:pPr>
        <w:jc w:val="both"/>
        <w:rPr>
          <w:lang w:val="es-ES_tradnl"/>
        </w:rPr>
      </w:pPr>
      <w:r w:rsidRPr="008329F8">
        <w:rPr>
          <w:lang w:val="es-ES_tradnl"/>
        </w:rPr>
        <w:t>Como parte del estudio mencionado al inicio, además de recoger información sobre 90 mercados y 9</w:t>
      </w:r>
      <w:r w:rsidR="007376C5">
        <w:rPr>
          <w:lang w:val="es-ES_tradnl"/>
        </w:rPr>
        <w:t>76</w:t>
      </w:r>
      <w:r w:rsidRPr="008329F8">
        <w:rPr>
          <w:lang w:val="es-ES_tradnl"/>
        </w:rPr>
        <w:t xml:space="preserve"> comerciantes, implementamos una serie de juegos experimentales para medir confianza y acción colectiva entre comerciantes de un mismo mercado. </w:t>
      </w:r>
      <w:r w:rsidR="00D206A0" w:rsidRPr="008329F8">
        <w:rPr>
          <w:lang w:val="es-ES_tradnl"/>
        </w:rPr>
        <w:t xml:space="preserve">Contamos entonces con información de </w:t>
      </w:r>
      <w:r w:rsidR="007376C5" w:rsidRPr="007376C5">
        <w:rPr>
          <w:lang w:val="es-ES_tradnl"/>
        </w:rPr>
        <w:t>79</w:t>
      </w:r>
      <w:r w:rsidR="00D206A0" w:rsidRPr="007376C5">
        <w:rPr>
          <w:lang w:val="es-ES_tradnl"/>
        </w:rPr>
        <w:t xml:space="preserve"> juegos para</w:t>
      </w:r>
      <w:r w:rsidR="00D206A0" w:rsidRPr="008329F8">
        <w:rPr>
          <w:lang w:val="es-ES_tradnl"/>
        </w:rPr>
        <w:t xml:space="preserve"> grupos de 8 comerciantes por mercado. Los resultados de estos juegos nos podrían permitir testear si los grupos de comerciantes</w:t>
      </w:r>
      <w:r w:rsidR="00E4527A" w:rsidRPr="008329F8">
        <w:rPr>
          <w:lang w:val="es-ES_tradnl"/>
        </w:rPr>
        <w:t xml:space="preserve"> en mercados de “vecinos” presentan mayores niveles de confianza que los grupos de comerciantes en mercados donde los lazos históricos entre fundadores son menos fuertes. Sin embargo, es posible ser más precisos aún en nuestro análisis si </w:t>
      </w:r>
      <w:r w:rsidR="00A87170" w:rsidRPr="008329F8">
        <w:rPr>
          <w:lang w:val="es-ES_tradnl"/>
        </w:rPr>
        <w:t>contáramos</w:t>
      </w:r>
      <w:r w:rsidR="00E4527A" w:rsidRPr="008329F8">
        <w:rPr>
          <w:lang w:val="es-ES_tradnl"/>
        </w:rPr>
        <w:t xml:space="preserve"> con información exacta de los barrios de origen de cada uno de los jugadores. </w:t>
      </w:r>
      <w:r w:rsidR="00A87170" w:rsidRPr="008329F8">
        <w:rPr>
          <w:lang w:val="es-ES_tradnl"/>
        </w:rPr>
        <w:t>Proponemos</w:t>
      </w:r>
      <w:r w:rsidR="00E4527A" w:rsidRPr="008329F8">
        <w:rPr>
          <w:lang w:val="es-ES_tradnl"/>
        </w:rPr>
        <w:t xml:space="preserve"> recoger esta información como parte de este estudio para poder realizar análisis planteado. </w:t>
      </w:r>
      <w:r w:rsidR="00D206A0" w:rsidRPr="008329F8">
        <w:rPr>
          <w:lang w:val="es-ES_tradnl"/>
        </w:rPr>
        <w:t xml:space="preserve"> </w:t>
      </w:r>
    </w:p>
    <w:p w14:paraId="2DD30A4D" w14:textId="77777777" w:rsidR="00E4527A" w:rsidRPr="008329F8" w:rsidRDefault="00E4527A" w:rsidP="003A310F">
      <w:pPr>
        <w:jc w:val="both"/>
        <w:rPr>
          <w:lang w:val="es-ES_tradnl"/>
        </w:rPr>
      </w:pPr>
    </w:p>
    <w:p w14:paraId="00F379C1" w14:textId="48604326" w:rsidR="004E009F" w:rsidRPr="008329F8" w:rsidRDefault="00E4527A" w:rsidP="003A310F">
      <w:pPr>
        <w:jc w:val="both"/>
        <w:rPr>
          <w:lang w:val="es-ES_tradnl"/>
        </w:rPr>
      </w:pPr>
      <w:r w:rsidRPr="008329F8">
        <w:rPr>
          <w:lang w:val="es-ES_tradnl"/>
        </w:rPr>
        <w:t>De esta manera, el estudio propuesto permitirá estimar el efecto de largo plazo de interacciones repetidas de colaboración entre vecinos en la confianza generada entre ellos</w:t>
      </w:r>
      <w:r w:rsidR="004841DF" w:rsidRPr="008329F8">
        <w:rPr>
          <w:lang w:val="es-ES_tradnl"/>
        </w:rPr>
        <w:t xml:space="preserve">, esta vez en el contexto de los mercados de abasto de los que son miembros. </w:t>
      </w:r>
    </w:p>
    <w:p w14:paraId="3E94A52C" w14:textId="77777777" w:rsidR="00E4527A" w:rsidRPr="008329F8" w:rsidRDefault="00E4527A" w:rsidP="003A310F">
      <w:pPr>
        <w:jc w:val="both"/>
        <w:rPr>
          <w:lang w:val="es-ES_tradnl"/>
        </w:rPr>
      </w:pPr>
    </w:p>
    <w:p w14:paraId="7EB8261F" w14:textId="4E010C35" w:rsidR="00A746B0" w:rsidRDefault="00A746B0" w:rsidP="003A310F">
      <w:pPr>
        <w:jc w:val="both"/>
        <w:rPr>
          <w:lang w:val="es-ES_tradnl"/>
        </w:rPr>
      </w:pPr>
    </w:p>
    <w:p w14:paraId="193E23CC" w14:textId="7FF01B14" w:rsidR="007376C5" w:rsidRDefault="007376C5" w:rsidP="003A310F">
      <w:pPr>
        <w:jc w:val="both"/>
        <w:rPr>
          <w:lang w:val="es-ES_tradnl"/>
        </w:rPr>
      </w:pPr>
    </w:p>
    <w:p w14:paraId="394BC387" w14:textId="2A98F639" w:rsidR="007376C5" w:rsidRDefault="007376C5" w:rsidP="003A310F">
      <w:pPr>
        <w:jc w:val="both"/>
        <w:rPr>
          <w:lang w:val="es-ES_tradnl"/>
        </w:rPr>
      </w:pPr>
    </w:p>
    <w:p w14:paraId="492ABCED" w14:textId="77777777" w:rsidR="007376C5" w:rsidRPr="008329F8" w:rsidRDefault="007376C5" w:rsidP="003A310F">
      <w:pPr>
        <w:jc w:val="both"/>
        <w:rPr>
          <w:lang w:val="es-ES_tradnl"/>
        </w:rPr>
      </w:pPr>
    </w:p>
    <w:p w14:paraId="799B7170" w14:textId="095EEB35" w:rsidR="006D6A0E" w:rsidRPr="008329F8" w:rsidRDefault="00D41E47" w:rsidP="003A310F">
      <w:pPr>
        <w:jc w:val="both"/>
        <w:rPr>
          <w:b/>
          <w:lang w:val="es-ES_tradnl"/>
        </w:rPr>
      </w:pPr>
      <w:r>
        <w:rPr>
          <w:b/>
          <w:lang w:val="es-ES_tradnl"/>
        </w:rPr>
        <w:lastRenderedPageBreak/>
        <w:t>Breve m</w:t>
      </w:r>
      <w:r w:rsidR="00886150">
        <w:rPr>
          <w:b/>
          <w:lang w:val="es-ES_tradnl"/>
        </w:rPr>
        <w:t>arco conceptual del estudio</w:t>
      </w:r>
    </w:p>
    <w:p w14:paraId="5B5BD165" w14:textId="77777777" w:rsidR="00FF1D8F" w:rsidRPr="008329F8" w:rsidRDefault="00FF1D8F" w:rsidP="003A310F">
      <w:pPr>
        <w:jc w:val="both"/>
        <w:rPr>
          <w:lang w:val="es-ES_tradnl"/>
        </w:rPr>
      </w:pPr>
    </w:p>
    <w:p w14:paraId="57ADFE39" w14:textId="12EDFB6F" w:rsidR="007376C5" w:rsidRDefault="007376C5" w:rsidP="007D672A">
      <w:pPr>
        <w:jc w:val="both"/>
        <w:rPr>
          <w:bCs/>
        </w:rPr>
      </w:pPr>
      <w:r>
        <w:rPr>
          <w:bCs/>
        </w:rPr>
        <w:t>La literatura que ha analizado los factores asociados a la confianza entre individuos resalta como un factor importante las interacciones repetidas entre grupos para la colaboración mutua (</w:t>
      </w:r>
      <w:r w:rsidRPr="00D706B8">
        <w:rPr>
          <w:bCs/>
        </w:rPr>
        <w:t>Bapna</w:t>
      </w:r>
      <w:r>
        <w:rPr>
          <w:bCs/>
        </w:rPr>
        <w:t xml:space="preserve"> et al, 2016</w:t>
      </w:r>
      <w:r w:rsidRPr="00D706B8">
        <w:rPr>
          <w:bCs/>
        </w:rPr>
        <w:t xml:space="preserve">; </w:t>
      </w:r>
      <w:bookmarkStart w:id="1" w:name="_Hlk16887685"/>
      <w:r w:rsidRPr="00D706B8">
        <w:rPr>
          <w:bCs/>
        </w:rPr>
        <w:t>Kanagaretnam</w:t>
      </w:r>
      <w:r>
        <w:rPr>
          <w:bCs/>
        </w:rPr>
        <w:t xml:space="preserve"> et al, 2009)</w:t>
      </w:r>
      <w:bookmarkEnd w:id="1"/>
      <w:r>
        <w:rPr>
          <w:bCs/>
        </w:rPr>
        <w:t xml:space="preserve">. Por ejemplo, el estudio de </w:t>
      </w:r>
      <w:r w:rsidRPr="00D706B8">
        <w:rPr>
          <w:bCs/>
        </w:rPr>
        <w:t>Bapna</w:t>
      </w:r>
      <w:r>
        <w:rPr>
          <w:bCs/>
        </w:rPr>
        <w:t xml:space="preserve"> et al (2016)</w:t>
      </w:r>
      <w:r w:rsidR="00AF3A79">
        <w:rPr>
          <w:bCs/>
        </w:rPr>
        <w:t xml:space="preserve">, encuentra que la confianza se incrementa entre los participantes que participan en juegos repetidos con respecto a </w:t>
      </w:r>
      <w:r w:rsidR="00FD1AB1">
        <w:rPr>
          <w:bCs/>
        </w:rPr>
        <w:t xml:space="preserve">participantes que participan en </w:t>
      </w:r>
      <w:r w:rsidR="00AF3A79">
        <w:rPr>
          <w:bCs/>
        </w:rPr>
        <w:t xml:space="preserve">juegos que se realizan solo una vez. </w:t>
      </w:r>
      <w:r w:rsidR="00FD1AB1">
        <w:rPr>
          <w:bCs/>
        </w:rPr>
        <w:t xml:space="preserve">Asimismo, </w:t>
      </w:r>
      <w:r w:rsidR="00FD1AB1" w:rsidRPr="00D706B8">
        <w:rPr>
          <w:bCs/>
        </w:rPr>
        <w:t>Kanagaretnam</w:t>
      </w:r>
      <w:r w:rsidR="00FD1AB1">
        <w:rPr>
          <w:bCs/>
        </w:rPr>
        <w:t xml:space="preserve"> et al (2009), en un contexto de laboratorio controlado, encuentra que las interacciones repetidas incrementan la confianza y reciprocidad de los participantes. </w:t>
      </w:r>
    </w:p>
    <w:p w14:paraId="48FEB184" w14:textId="77777777" w:rsidR="007376C5" w:rsidRDefault="007376C5" w:rsidP="007376C5">
      <w:pPr>
        <w:rPr>
          <w:bCs/>
        </w:rPr>
      </w:pPr>
    </w:p>
    <w:p w14:paraId="6B486B30" w14:textId="3738F57D" w:rsidR="00FD1AB1" w:rsidRDefault="007376C5" w:rsidP="003A310F">
      <w:pPr>
        <w:jc w:val="both"/>
        <w:rPr>
          <w:lang w:val="es-ES_tradnl"/>
        </w:rPr>
      </w:pPr>
      <w:r>
        <w:rPr>
          <w:bCs/>
        </w:rPr>
        <w:t>El contexto de la formación de barrios informales en Lima Metropolitana, el hecho que los fundadores de los mercados provengan del mismo barrio podría fomentar la emergencia de lazos sociales y confianza entre los actores. La mayor parte de los mercados ubicados en la periferia urbana de la ciudad se asientan en barrios informales que se desarrollaron inicialmente sin reconocimiento del Estado y sin derecho legal a la provisión de infraestructura urbana. En este contexto, los pobladores de estos barrios se vieron en la necesidad de colaborar mutuamente para desarrollar un plan para la urbanización de sus barrios, incluyendo la construcción y mejoramiento de vías, el acceso a servicios básicos (agua, desagüe, electicidad) y otros servicios como colegios o postas médicas, o la defensa de sus derechos de propiedad informales. Estas interacciones repetidas entre pobladores, impulsadas por la necesidad de este contexto precario, podría haber fortalecido los lazos sociales y la confianza de estos grupos de personas.</w:t>
      </w:r>
      <w:r w:rsidR="00FD1AB1">
        <w:rPr>
          <w:bCs/>
        </w:rPr>
        <w:t xml:space="preserve"> Con este estudio buscamos testear si </w:t>
      </w:r>
      <w:r w:rsidR="00FD1AB1" w:rsidRPr="008329F8">
        <w:rPr>
          <w:lang w:val="es-ES_tradnl"/>
        </w:rPr>
        <w:t xml:space="preserve">la necesidad de colaboración constante para la consolidación de </w:t>
      </w:r>
      <w:r w:rsidR="00FD1AB1">
        <w:rPr>
          <w:lang w:val="es-ES_tradnl"/>
        </w:rPr>
        <w:t xml:space="preserve">estos </w:t>
      </w:r>
      <w:r w:rsidR="00FD1AB1" w:rsidRPr="008329F8">
        <w:rPr>
          <w:lang w:val="es-ES_tradnl"/>
        </w:rPr>
        <w:t>barrios genera vínculos de confianza entre estos vecinos que perduran en el tiempo y se transmiten a otros escenarios.</w:t>
      </w:r>
    </w:p>
    <w:p w14:paraId="1F2E805F" w14:textId="77777777" w:rsidR="00FD1AB1" w:rsidRPr="008329F8" w:rsidRDefault="00FD1AB1" w:rsidP="003A310F">
      <w:pPr>
        <w:jc w:val="both"/>
        <w:rPr>
          <w:lang w:val="es-ES_tradnl"/>
        </w:rPr>
      </w:pPr>
    </w:p>
    <w:p w14:paraId="1CD77E03" w14:textId="6D50C15E" w:rsidR="006D6A0E" w:rsidRPr="008329F8" w:rsidRDefault="006D6A0E" w:rsidP="003A310F">
      <w:pPr>
        <w:jc w:val="both"/>
        <w:rPr>
          <w:b/>
          <w:lang w:val="es-ES_tradnl"/>
        </w:rPr>
      </w:pPr>
      <w:r w:rsidRPr="008329F8">
        <w:rPr>
          <w:b/>
          <w:lang w:val="es-ES_tradnl"/>
        </w:rPr>
        <w:t>Metodología</w:t>
      </w:r>
      <w:r w:rsidR="00886150">
        <w:rPr>
          <w:b/>
          <w:lang w:val="es-ES_tradnl"/>
        </w:rPr>
        <w:t xml:space="preserve"> propuesta</w:t>
      </w:r>
    </w:p>
    <w:p w14:paraId="120A0585" w14:textId="77777777" w:rsidR="00FF1D8F" w:rsidRPr="008329F8" w:rsidRDefault="00FF1D8F" w:rsidP="003A310F">
      <w:pPr>
        <w:jc w:val="both"/>
        <w:rPr>
          <w:b/>
          <w:lang w:val="es-ES_tradnl"/>
        </w:rPr>
      </w:pPr>
    </w:p>
    <w:p w14:paraId="6B77F393" w14:textId="77777777" w:rsidR="007376C5" w:rsidRDefault="007376C5" w:rsidP="007D672A">
      <w:pPr>
        <w:jc w:val="both"/>
        <w:rPr>
          <w:bCs/>
        </w:rPr>
      </w:pPr>
      <w:r>
        <w:rPr>
          <w:bCs/>
        </w:rPr>
        <w:t>E</w:t>
      </w:r>
      <w:r w:rsidRPr="00EA397E">
        <w:rPr>
          <w:bCs/>
        </w:rPr>
        <w:t>l</w:t>
      </w:r>
      <w:r>
        <w:rPr>
          <w:b/>
        </w:rPr>
        <w:t xml:space="preserve"> </w:t>
      </w:r>
      <w:r>
        <w:rPr>
          <w:bCs/>
        </w:rPr>
        <w:t xml:space="preserve">propósito de este estudio es analizar la relación entre la ocupación informal de los barrios informales de Lima Metropolitana y los niveles de confianza actuales de los comerciantes de mercados de abastos ubicados en estas zonas. Para ello, tomamos como marco base la información recogida por el estudio original. En éste se recogió la información de 90 mercados y 976 comerciantes. De un lado, se recogió información sobre las características del mercado y el proceso de formación de este. Por otro, se realizaron encuestas a 976 comerciantes (10.8 encuestas por mercado en promedio), incluyendo indicadores autoreportados de confianza y un set amplio de características de los comerciantes.  </w:t>
      </w:r>
    </w:p>
    <w:p w14:paraId="73C838B9" w14:textId="77777777" w:rsidR="007376C5" w:rsidRDefault="007376C5" w:rsidP="007D672A">
      <w:pPr>
        <w:jc w:val="both"/>
        <w:rPr>
          <w:bCs/>
        </w:rPr>
      </w:pPr>
    </w:p>
    <w:p w14:paraId="633507D1" w14:textId="00255E26" w:rsidR="007376C5" w:rsidRDefault="007376C5" w:rsidP="007D672A">
      <w:pPr>
        <w:jc w:val="both"/>
        <w:rPr>
          <w:bCs/>
        </w:rPr>
      </w:pPr>
      <w:r>
        <w:rPr>
          <w:bCs/>
        </w:rPr>
        <w:t xml:space="preserve">Asimismo, el estudio realizó dos tipos de juegos en campo: el </w:t>
      </w:r>
      <w:r w:rsidRPr="00F85982">
        <w:rPr>
          <w:bCs/>
        </w:rPr>
        <w:t>‘</w:t>
      </w:r>
      <w:r>
        <w:rPr>
          <w:bCs/>
        </w:rPr>
        <w:t xml:space="preserve">trust game’ y el ‘public goods game’, cuyo protocolo y diseño de detallan en el anexo de esta propuesta. Estos juegos fueron aplicados a grupos de 8 comerciantes en 79 de los 90 mercados seleccionados. En 11 mercados no pudo alcanzarse la cuota de 8 participantes, por lo que las sesiones tuvieron que cancelarse. </w:t>
      </w:r>
      <w:r w:rsidR="00D41E47">
        <w:rPr>
          <w:bCs/>
        </w:rPr>
        <w:t xml:space="preserve">El presente estudio tomará como marco muestral el conjunto de 79 mercados para los cuales diponemos de la información de juegos experimentales en campo. </w:t>
      </w:r>
    </w:p>
    <w:p w14:paraId="0479CB73" w14:textId="77777777" w:rsidR="007376C5" w:rsidRDefault="007376C5" w:rsidP="007D672A">
      <w:pPr>
        <w:jc w:val="both"/>
        <w:rPr>
          <w:bCs/>
        </w:rPr>
      </w:pPr>
    </w:p>
    <w:p w14:paraId="65296564" w14:textId="356BFC1A" w:rsidR="007376C5" w:rsidRDefault="007376C5" w:rsidP="007D672A">
      <w:pPr>
        <w:jc w:val="both"/>
        <w:rPr>
          <w:bCs/>
        </w:rPr>
      </w:pPr>
      <w:r>
        <w:rPr>
          <w:bCs/>
        </w:rPr>
        <w:t xml:space="preserve">Asimismo, en algunos casos, las sesiones de juegos no están conformadas exclusivamente por comerciantes que fueron encuestados. Ante la no asistencia de comerciantes seleccionados y convocados a las sesiones de juegos, se optó por completar las sesiones con otros comerciantes que no forman parte de la muestra seleccionada. En estos casos, no se cuenta con la información de características de estos individuos. Por ello, el presente estudio buscará recoger la información faltante de aquellos participantes de los juegos </w:t>
      </w:r>
      <w:r w:rsidR="00D41E47">
        <w:rPr>
          <w:bCs/>
        </w:rPr>
        <w:t xml:space="preserve">experimentales </w:t>
      </w:r>
      <w:r>
        <w:rPr>
          <w:bCs/>
        </w:rPr>
        <w:t>que no forman parte de la muestra seleccionada. Para ello se realizará una encuesta que recoja la información faltante.</w:t>
      </w:r>
    </w:p>
    <w:p w14:paraId="3D4A51E3" w14:textId="67343413" w:rsidR="00AF3A79" w:rsidRDefault="00AF3A79" w:rsidP="007D672A">
      <w:pPr>
        <w:jc w:val="both"/>
        <w:rPr>
          <w:bCs/>
        </w:rPr>
      </w:pPr>
    </w:p>
    <w:p w14:paraId="256A0903" w14:textId="54DD5248" w:rsidR="00AF3A79" w:rsidRDefault="00AF3A79" w:rsidP="007D672A">
      <w:pPr>
        <w:jc w:val="both"/>
        <w:rPr>
          <w:lang w:val="es-ES_tradnl"/>
        </w:rPr>
      </w:pPr>
      <w:r>
        <w:rPr>
          <w:lang w:val="es-ES_tradnl"/>
        </w:rPr>
        <w:t xml:space="preserve">Además, el estudio busca </w:t>
      </w:r>
      <w:r w:rsidRPr="008329F8">
        <w:rPr>
          <w:lang w:val="es-ES_tradnl"/>
        </w:rPr>
        <w:t xml:space="preserve">ser más preciso en </w:t>
      </w:r>
      <w:r>
        <w:rPr>
          <w:lang w:val="es-ES_tradnl"/>
        </w:rPr>
        <w:t xml:space="preserve">el </w:t>
      </w:r>
      <w:r w:rsidRPr="008329F8">
        <w:rPr>
          <w:lang w:val="es-ES_tradnl"/>
        </w:rPr>
        <w:t>análisis</w:t>
      </w:r>
      <w:r>
        <w:rPr>
          <w:lang w:val="es-ES_tradnl"/>
        </w:rPr>
        <w:t xml:space="preserve"> incorporando </w:t>
      </w:r>
      <w:r w:rsidRPr="008329F8">
        <w:rPr>
          <w:lang w:val="es-ES_tradnl"/>
        </w:rPr>
        <w:t xml:space="preserve">información exacta de los barrios de origen de cada uno de los jugadores. </w:t>
      </w:r>
      <w:r>
        <w:rPr>
          <w:lang w:val="es-ES_tradnl"/>
        </w:rPr>
        <w:t>Esta información será recolectada la muestra que propone este nuevo estudio.</w:t>
      </w:r>
    </w:p>
    <w:p w14:paraId="464D5EFD" w14:textId="180C42F8" w:rsidR="00AF3A79" w:rsidRDefault="00AF3A79" w:rsidP="007D672A">
      <w:pPr>
        <w:jc w:val="both"/>
        <w:rPr>
          <w:lang w:val="es-ES_tradnl"/>
        </w:rPr>
      </w:pPr>
    </w:p>
    <w:p w14:paraId="2971F4F1" w14:textId="525F917B" w:rsidR="00AF3A79" w:rsidRDefault="00AF3A79" w:rsidP="007D672A">
      <w:pPr>
        <w:jc w:val="both"/>
        <w:rPr>
          <w:lang w:val="es-ES_tradnl"/>
        </w:rPr>
      </w:pPr>
      <w:r>
        <w:rPr>
          <w:lang w:val="es-ES_tradnl"/>
        </w:rPr>
        <w:t xml:space="preserve">Proponemos, entonces, focalizar el análisis en una submuestra de mercados del estudio original. Se visitarán nuevamente 37 mercados donde se realizaron juegos, y </w:t>
      </w:r>
      <w:r w:rsidR="00D41E47">
        <w:rPr>
          <w:lang w:val="es-ES_tradnl"/>
        </w:rPr>
        <w:t>se recogerá información adicional de 296 comerciantes que participaron en estas sesiones (37 grupos de 8 participantes). Para todos estos se recogerá información exacta sobre el barrio de origen y sus características iniciales. Para el subgrupo de comerciantes participantes de los juegos que no fueron parte de la muestra original (a los que no se pudo aplicar la encuesta) se recogerá información adicional sobre sus características y percepciones (algunos indicadores de confianza).</w:t>
      </w:r>
    </w:p>
    <w:p w14:paraId="6AFBE59B" w14:textId="5CA44A3E" w:rsidR="00D41E47" w:rsidRDefault="00D41E47" w:rsidP="007D672A">
      <w:pPr>
        <w:jc w:val="both"/>
        <w:rPr>
          <w:lang w:val="es-ES_tradnl"/>
        </w:rPr>
      </w:pPr>
    </w:p>
    <w:p w14:paraId="2141EF4C" w14:textId="484724A4" w:rsidR="00AF3A79" w:rsidRPr="008329F8" w:rsidRDefault="00D41E47" w:rsidP="007D672A">
      <w:pPr>
        <w:jc w:val="both"/>
        <w:rPr>
          <w:lang w:val="es-ES_tradnl"/>
        </w:rPr>
      </w:pPr>
      <w:r>
        <w:rPr>
          <w:lang w:val="es-ES_tradnl"/>
        </w:rPr>
        <w:t xml:space="preserve">El propósito de recolectar esta información es poder analizar, de una manera más detallada, los determinantes de la confianza. La variable dependiente será un indicador de confianza generado a partir de los resultados del juego experimental de confianza. Como variables explicativas incluiremos tres tipos de variables: i) las características del participante, ii) las características del resto de participantes del juego experimental, y iii) el barrio de origen del participante. </w:t>
      </w:r>
      <w:r w:rsidRPr="008329F8">
        <w:rPr>
          <w:lang w:val="es-ES_tradnl"/>
        </w:rPr>
        <w:t xml:space="preserve">Los resultados de estos juegos nos </w:t>
      </w:r>
      <w:r>
        <w:rPr>
          <w:lang w:val="es-ES_tradnl"/>
        </w:rPr>
        <w:t xml:space="preserve">permitirán </w:t>
      </w:r>
      <w:r w:rsidRPr="008329F8">
        <w:rPr>
          <w:lang w:val="es-ES_tradnl"/>
        </w:rPr>
        <w:t>testear si los grupos de comerciantes en mercados de “vecinos” presentan mayores niveles de confianza que los grupos de comerciantes en mercados donde los lazos históricos entre fundadores son menos fuertes</w:t>
      </w:r>
      <w:r>
        <w:rPr>
          <w:lang w:val="es-ES_tradnl"/>
        </w:rPr>
        <w:t xml:space="preserve">. Asimismo, exploraremos si el origen barrial del grupo de participantes también influencia los niveles de confianza individual. </w:t>
      </w:r>
    </w:p>
    <w:p w14:paraId="58BEA919" w14:textId="77777777" w:rsidR="00AF3A79" w:rsidRPr="00AF3A79" w:rsidRDefault="00AF3A79" w:rsidP="007D672A">
      <w:pPr>
        <w:jc w:val="both"/>
        <w:rPr>
          <w:bCs/>
          <w:lang w:val="es-ES_tradnl"/>
        </w:rPr>
      </w:pPr>
    </w:p>
    <w:p w14:paraId="34AF184A" w14:textId="3C438D86" w:rsidR="00DB0BB2" w:rsidRPr="007376C5" w:rsidRDefault="00DB0BB2" w:rsidP="007D672A">
      <w:pPr>
        <w:jc w:val="both"/>
      </w:pPr>
    </w:p>
    <w:p w14:paraId="069921D4" w14:textId="3BB374D1" w:rsidR="00DB0BB2" w:rsidRPr="008329F8" w:rsidRDefault="00DB0BB2" w:rsidP="007D672A">
      <w:pPr>
        <w:jc w:val="both"/>
        <w:rPr>
          <w:lang w:val="es-ES_tradnl"/>
        </w:rPr>
      </w:pPr>
    </w:p>
    <w:p w14:paraId="6E95559B" w14:textId="5565F4B2" w:rsidR="00DB0BB2" w:rsidRPr="007376C5" w:rsidRDefault="007376C5" w:rsidP="007D672A">
      <w:pPr>
        <w:jc w:val="both"/>
        <w:rPr>
          <w:b/>
          <w:bCs/>
        </w:rPr>
      </w:pPr>
      <w:r w:rsidRPr="007376C5">
        <w:rPr>
          <w:b/>
          <w:bCs/>
          <w:lang w:val="es-ES_tradnl"/>
        </w:rPr>
        <w:t xml:space="preserve">Experiencia del equipo de </w:t>
      </w:r>
      <w:proofErr w:type="spellStart"/>
      <w:r w:rsidRPr="007376C5">
        <w:rPr>
          <w:b/>
          <w:bCs/>
          <w:lang w:val="es-ES_tradnl"/>
        </w:rPr>
        <w:t>investigaci</w:t>
      </w:r>
      <w:proofErr w:type="spellEnd"/>
      <w:r w:rsidRPr="007376C5">
        <w:rPr>
          <w:b/>
          <w:bCs/>
        </w:rPr>
        <w:t>ón</w:t>
      </w:r>
    </w:p>
    <w:p w14:paraId="55A4253C" w14:textId="43693225" w:rsidR="00DB0BB2" w:rsidRDefault="00DB0BB2" w:rsidP="007D672A">
      <w:pPr>
        <w:jc w:val="both"/>
        <w:rPr>
          <w:lang w:val="es-ES_tradnl"/>
        </w:rPr>
      </w:pPr>
    </w:p>
    <w:p w14:paraId="69A94978" w14:textId="77777777" w:rsidR="00886150" w:rsidRPr="00A87170" w:rsidRDefault="00886150" w:rsidP="007D672A">
      <w:pPr>
        <w:jc w:val="both"/>
        <w:rPr>
          <w:lang w:val="es-ES_tradnl"/>
        </w:rPr>
      </w:pPr>
      <w:r w:rsidRPr="00A87170">
        <w:rPr>
          <w:lang w:val="es-ES_tradnl"/>
        </w:rPr>
        <w:t>El equipo de trabajo para este estudio tendrá como coordinador y líder a Ricardo Fort, PhD en Desarrollo económico por la Universidad de Wageningen en Holanda y actualmente Investigador Principal del Grupo de Análisis para el Desarrollo-GRADE. Ricardo tiene una amplia experiencia en investigacio</w:t>
      </w:r>
      <w:bookmarkStart w:id="2" w:name="_GoBack"/>
      <w:bookmarkEnd w:id="2"/>
      <w:r w:rsidRPr="00A87170">
        <w:rPr>
          <w:lang w:val="es-ES_tradnl"/>
        </w:rPr>
        <w:t xml:space="preserve">nes que exploran los vínculos de relaciones inter personales dentro de distintas agrupaciones de individuos y productores, así como las percepciones de estos sobre instituciones del estado, y los efectos que generan en resultados económicos. Por ejemplo, algunos de sus estudios sobre los efectos de la certificación de comercio justo en cooperativas cafetaleras encuentran una relación importante con las relaciones internas de sus miembros. </w:t>
      </w:r>
    </w:p>
    <w:p w14:paraId="1E746AEB" w14:textId="77777777" w:rsidR="00886150" w:rsidRPr="00A87170" w:rsidRDefault="00886150" w:rsidP="007D672A">
      <w:pPr>
        <w:jc w:val="both"/>
        <w:rPr>
          <w:lang w:val="es-ES_tradnl"/>
        </w:rPr>
      </w:pPr>
    </w:p>
    <w:p w14:paraId="7336898B" w14:textId="77777777" w:rsidR="00886150" w:rsidRPr="00A87170" w:rsidRDefault="00886150" w:rsidP="007D672A">
      <w:pPr>
        <w:jc w:val="both"/>
        <w:rPr>
          <w:lang w:val="es-ES_tradnl"/>
        </w:rPr>
      </w:pPr>
      <w:r w:rsidRPr="00A87170">
        <w:rPr>
          <w:lang w:val="es-ES_tradnl"/>
        </w:rPr>
        <w:t xml:space="preserve">El equipo se complementará con Alvaro Espinoza y Mauricio Espinoza. Alvaro tiene una maestría en ciencias políticas por el New School of Social Research y se especializa en los procesos de expansión urbana en las ciudades del sur global, y en particular ha estudiado a profundidad las características de los procesos de ocupación informal en la periferia de Lima Metropolitana. Mauricio cuenta con una maestría en Economía Aplicada por Penn State University, y tiene amplia experiencia en el recojo de información cuantitativa a nivel de hogares, la implementación de juegos experimentales en zonas rurales y urbanas, así como en análisis econométrico. </w:t>
      </w:r>
    </w:p>
    <w:p w14:paraId="3AD6C85E" w14:textId="55FF8CAF" w:rsidR="00DB0BB2" w:rsidRDefault="00DB0BB2" w:rsidP="007D672A">
      <w:pPr>
        <w:jc w:val="both"/>
        <w:rPr>
          <w:lang w:val="es-ES_tradnl"/>
        </w:rPr>
      </w:pPr>
    </w:p>
    <w:p w14:paraId="3CAFBDA6" w14:textId="0EB375EA" w:rsidR="00FD1AB1" w:rsidRDefault="00FD1AB1" w:rsidP="007D672A">
      <w:pPr>
        <w:jc w:val="both"/>
        <w:rPr>
          <w:lang w:val="es-ES_tradnl"/>
        </w:rPr>
      </w:pPr>
    </w:p>
    <w:p w14:paraId="15BF4E7A" w14:textId="67326833" w:rsidR="00FD1AB1" w:rsidRDefault="00FD1AB1" w:rsidP="007D672A">
      <w:pPr>
        <w:jc w:val="both"/>
        <w:rPr>
          <w:lang w:val="es-ES_tradnl"/>
        </w:rPr>
      </w:pPr>
    </w:p>
    <w:p w14:paraId="13D44A1E" w14:textId="77777777" w:rsidR="00FD1AB1" w:rsidRPr="008329F8" w:rsidRDefault="00FD1AB1" w:rsidP="007D672A">
      <w:pPr>
        <w:jc w:val="both"/>
        <w:rPr>
          <w:lang w:val="es-ES_tradnl"/>
        </w:rPr>
      </w:pPr>
    </w:p>
    <w:p w14:paraId="25C5EBD5" w14:textId="34F51F0D" w:rsidR="00DB0BB2" w:rsidRPr="008329F8" w:rsidRDefault="00DB0BB2" w:rsidP="007D672A">
      <w:pPr>
        <w:jc w:val="both"/>
        <w:rPr>
          <w:lang w:val="es-ES_tradnl"/>
        </w:rPr>
      </w:pPr>
    </w:p>
    <w:p w14:paraId="3AB4F2F1" w14:textId="056DAB16" w:rsidR="00DB0BB2" w:rsidRPr="008329F8" w:rsidRDefault="00443D80" w:rsidP="007D672A">
      <w:pPr>
        <w:jc w:val="both"/>
        <w:rPr>
          <w:b/>
          <w:lang w:val="es-ES_tradnl"/>
        </w:rPr>
      </w:pPr>
      <w:r w:rsidRPr="008329F8">
        <w:rPr>
          <w:b/>
          <w:lang w:val="es-ES_tradnl"/>
        </w:rPr>
        <w:lastRenderedPageBreak/>
        <w:t>Importancia de los resultados</w:t>
      </w:r>
    </w:p>
    <w:p w14:paraId="59935D43" w14:textId="77777777" w:rsidR="00443D80" w:rsidRPr="008329F8" w:rsidRDefault="00443D80" w:rsidP="007D672A">
      <w:pPr>
        <w:jc w:val="both"/>
        <w:rPr>
          <w:lang w:val="es-ES_tradnl"/>
        </w:rPr>
      </w:pPr>
    </w:p>
    <w:p w14:paraId="5B491301" w14:textId="17BB0CEF" w:rsidR="00443D80" w:rsidRDefault="00443D80" w:rsidP="007D672A">
      <w:pPr>
        <w:jc w:val="both"/>
        <w:rPr>
          <w:lang w:val="es-ES_tradnl"/>
        </w:rPr>
      </w:pPr>
      <w:r w:rsidRPr="008329F8">
        <w:rPr>
          <w:lang w:val="es-ES_tradnl"/>
        </w:rPr>
        <w:t xml:space="preserve">Como menciona la llamada a propuestas, los resultados de los estudios a comisionar deberán generar evidencia sobre los determinantes y mecanismos que contribuyan a incrementar los niveles de confianza </w:t>
      </w:r>
      <w:r w:rsidR="00C92E70" w:rsidRPr="008329F8">
        <w:rPr>
          <w:lang w:val="es-ES_tradnl"/>
        </w:rPr>
        <w:t xml:space="preserve">interpersonal y de esta manera mejorar el bienestar de los ciudadanos. Lo que esperamos probar con nuestro estudio es que la necesidad de colaboración constante para la consolidación de sus barrios genera vínculos de confianza entre vecinos que perduran en el tiempo y se transmiten a otros escenarios. </w:t>
      </w:r>
    </w:p>
    <w:p w14:paraId="6D1E7BE9" w14:textId="77777777" w:rsidR="00A87170" w:rsidRPr="008329F8" w:rsidRDefault="00A87170" w:rsidP="007D672A">
      <w:pPr>
        <w:jc w:val="both"/>
        <w:rPr>
          <w:lang w:val="es-ES_tradnl"/>
        </w:rPr>
      </w:pPr>
    </w:p>
    <w:p w14:paraId="35AF0FD4" w14:textId="7678422E" w:rsidR="008329F8" w:rsidRPr="008329F8" w:rsidRDefault="00AF7146" w:rsidP="007D672A">
      <w:pPr>
        <w:jc w:val="both"/>
        <w:rPr>
          <w:lang w:val="es-ES_tradnl"/>
        </w:rPr>
      </w:pPr>
      <w:r w:rsidRPr="008329F8">
        <w:rPr>
          <w:lang w:val="es-ES_tradnl"/>
        </w:rPr>
        <w:t>En primer lugar, este resultado sería una de las primeras pruebas de este tipo de relación en base a un experimento natural en el campo. Segundo, establecería una clara relación entre los procesos de aprendizaje para la acción colectiva y la formación de vínculos de confianza entre individuos</w:t>
      </w:r>
      <w:r w:rsidR="008329F8" w:rsidRPr="008329F8">
        <w:rPr>
          <w:lang w:val="es-ES_tradnl"/>
        </w:rPr>
        <w:t xml:space="preserve">, lo que podría tener interesantes implicancias de política. Establecer incentivos que promuevan y faciliten la acción colectiva para la provisión de servicios del estado puede ser una buena estrategia para incrementar la confianza dentro de grupos de ciudadanos u otro tipo de asociaciones. Por último, dado que en el contexto de nuestro estudio sobre mercados ya hemos logrado establecer una relación causal entre los lazos sociales históricos entre comerciantes y sus efectos en una mayor acción colectiva y mejores resultados económicos a través del cumplimiento de normas, estos nuevos resultados nos permitirían vincular estos efectos a los mayores niveles de confianza entre comerciantes. </w:t>
      </w:r>
    </w:p>
    <w:p w14:paraId="2DF58066" w14:textId="77777777" w:rsidR="008329F8" w:rsidRPr="008329F8" w:rsidRDefault="008329F8" w:rsidP="007D672A">
      <w:pPr>
        <w:jc w:val="both"/>
        <w:rPr>
          <w:lang w:val="es-ES_tradnl"/>
        </w:rPr>
      </w:pPr>
    </w:p>
    <w:p w14:paraId="68A4E2EC" w14:textId="77777777" w:rsidR="007376C5" w:rsidRDefault="007376C5" w:rsidP="007D672A">
      <w:pPr>
        <w:jc w:val="both"/>
        <w:rPr>
          <w:b/>
        </w:rPr>
      </w:pPr>
    </w:p>
    <w:p w14:paraId="2922A36B" w14:textId="77777777" w:rsidR="007376C5" w:rsidRDefault="007376C5" w:rsidP="007D672A">
      <w:pPr>
        <w:jc w:val="both"/>
        <w:rPr>
          <w:b/>
        </w:rPr>
      </w:pPr>
    </w:p>
    <w:p w14:paraId="2E9EB8F1" w14:textId="18A265A8" w:rsidR="007376C5" w:rsidRDefault="007376C5" w:rsidP="007D672A">
      <w:pPr>
        <w:jc w:val="both"/>
        <w:rPr>
          <w:b/>
        </w:rPr>
      </w:pPr>
      <w:r>
        <w:rPr>
          <w:b/>
        </w:rPr>
        <w:t>Anexo: Diseño de los juegos en campo con comerciantes de mercados de abasto</w:t>
      </w:r>
    </w:p>
    <w:p w14:paraId="1A29C820" w14:textId="77777777" w:rsidR="007376C5" w:rsidRDefault="007376C5" w:rsidP="007D672A">
      <w:pPr>
        <w:jc w:val="both"/>
        <w:rPr>
          <w:b/>
        </w:rPr>
      </w:pPr>
    </w:p>
    <w:p w14:paraId="4FEF2D8B" w14:textId="77777777" w:rsidR="007376C5" w:rsidRPr="00BA39D6" w:rsidRDefault="007376C5" w:rsidP="007D672A">
      <w:pPr>
        <w:jc w:val="both"/>
        <w:rPr>
          <w:b/>
        </w:rPr>
      </w:pPr>
      <w:r>
        <w:rPr>
          <w:b/>
        </w:rPr>
        <w:t>Juego de confianza</w:t>
      </w:r>
    </w:p>
    <w:p w14:paraId="25B316FF" w14:textId="77777777" w:rsidR="007376C5" w:rsidRDefault="007376C5" w:rsidP="007D672A">
      <w:pPr>
        <w:jc w:val="both"/>
      </w:pPr>
      <w:r w:rsidRPr="007216A7">
        <w:t xml:space="preserve">Cada participante recibe 5 soles. </w:t>
      </w:r>
      <w:r>
        <w:t xml:space="preserve"> Cada participante también será, de </w:t>
      </w:r>
      <w:r w:rsidRPr="007216A7">
        <w:t>forma totalmente an</w:t>
      </w:r>
      <w:r>
        <w:t>ónima, miembro de dos parejas</w:t>
      </w:r>
      <w:r w:rsidRPr="007216A7">
        <w:t xml:space="preserve">.   </w:t>
      </w:r>
      <w:r>
        <w:t>Ahora describimos qué pasa con cada Pareja, 1 y 2.</w:t>
      </w:r>
    </w:p>
    <w:p w14:paraId="628604E2" w14:textId="77777777" w:rsidR="007376C5" w:rsidRDefault="007376C5" w:rsidP="007D672A">
      <w:pPr>
        <w:jc w:val="both"/>
      </w:pPr>
      <w:r>
        <w:t>Para su Pareja 1, el participante meterá cuántos soles que quiera, desde zero a 5, en un sobre, sin que los otros jugadores ni los moderadores lo observen</w:t>
      </w:r>
      <w:r w:rsidRPr="007216A7">
        <w:t xml:space="preserve">.  </w:t>
      </w:r>
      <w:r>
        <w:t xml:space="preserve">La cantidad que el Participante mete en este sobre será triplicada por los moderadores del experimento.  Los moderadores luego meterán esta suma triplicada en otro sobre, que entregarán a la Pareja 1, sin que ni el Participante ni la Pareja 1 sepan la identidad del otro.  </w:t>
      </w:r>
      <w:r w:rsidRPr="00AD66A2">
        <w:rPr>
          <w:b/>
        </w:rPr>
        <w:t>Esto es Transferencia 1.</w:t>
      </w:r>
      <w:r>
        <w:t xml:space="preserve">  Pareja 1, a su vez, decidirá cuánto de la suma contenida en el sobre, desde cero hasta el monto total, devolverá al Participante.  Tomará del sobre la cantidad que quiera retener para sí mismo, dejando la cantidad que quiera devolver en el sobre.  Los moderadores recogen los sobres, sacan el dinero de los sobres y lo meten en otro sobre, el cual entregan al Participante, para mantener la anonimidad de la Pareja 1.  </w:t>
      </w:r>
      <w:r w:rsidRPr="00AD66A2">
        <w:rPr>
          <w:b/>
        </w:rPr>
        <w:t>Esto es Transferencia 2</w:t>
      </w:r>
      <w:r>
        <w:t>.</w:t>
      </w:r>
    </w:p>
    <w:p w14:paraId="4A76408C" w14:textId="77777777" w:rsidR="007376C5" w:rsidRDefault="007376C5" w:rsidP="007D672A">
      <w:pPr>
        <w:jc w:val="both"/>
      </w:pPr>
      <w:r>
        <w:t>En cambio, la Pareja 2 del participante, quien tendrá también 5 soles, meterá cuántos soles que quiera, desde cero a 5, en un sobre para el Participante, sin que los otros jugadores ni los moderadores lo observen</w:t>
      </w:r>
      <w:r w:rsidRPr="007216A7">
        <w:t xml:space="preserve">.  </w:t>
      </w:r>
      <w:r>
        <w:t xml:space="preserve">  La cantidad que la Pareja 2 mete en este sobre será triplicado por los moderadores.  Los moderadores luego meterán esta suma triplicada en otro sobre, que entregarán al Participante, sin que ni Pareja 2 ni el Participante sepan la identidad del otro.  </w:t>
      </w:r>
      <w:r w:rsidRPr="00AD66A2">
        <w:rPr>
          <w:b/>
        </w:rPr>
        <w:t>Esto es Transferencia 1.</w:t>
      </w:r>
      <w:r>
        <w:t xml:space="preserve">  El Participante, a su vez, decidirá cuánto de la suma contenida en el sobre, desde cero hasta el monto total, devolverá a la Pareja 2.  Tomará del sobre la cantidad que quiera retener para sí mismo, dejando la cantidad que quiera devolver en el sobre.  Los moderadores recogen los sobres, sacan el dinero de los sobres y lo meten en otro sobre, el cual entregan a la Pareja 2, para mantener la anonimidad del Participante.  </w:t>
      </w:r>
      <w:r w:rsidRPr="00AD66A2">
        <w:rPr>
          <w:b/>
        </w:rPr>
        <w:t>Esto es Transferencia 2</w:t>
      </w:r>
      <w:r>
        <w:t>.</w:t>
      </w:r>
    </w:p>
    <w:p w14:paraId="35970AA9" w14:textId="77777777" w:rsidR="007376C5" w:rsidRDefault="007376C5" w:rsidP="007D672A">
      <w:pPr>
        <w:jc w:val="both"/>
      </w:pPr>
      <w:r>
        <w:t xml:space="preserve">Las </w:t>
      </w:r>
      <w:r w:rsidRPr="00D603AF">
        <w:rPr>
          <w:b/>
        </w:rPr>
        <w:t>transferencias 1</w:t>
      </w:r>
      <w:r>
        <w:t xml:space="preserve"> todas ocurren al mismo tiempo.  Luego de que los montos están triplicados, metidos en sobres y entregados a las parejas respectivas, ocurrirán las </w:t>
      </w:r>
      <w:r w:rsidRPr="00D603AF">
        <w:rPr>
          <w:b/>
        </w:rPr>
        <w:t>transferencias 2</w:t>
      </w:r>
      <w:r>
        <w:t>.</w:t>
      </w:r>
    </w:p>
    <w:p w14:paraId="7E80BA06" w14:textId="77777777" w:rsidR="007376C5" w:rsidRDefault="007376C5" w:rsidP="007D672A">
      <w:pPr>
        <w:jc w:val="both"/>
      </w:pPr>
      <w:r>
        <w:lastRenderedPageBreak/>
        <w:t>Los participantes ya tienen números asignados.  Cada número se asigna a cada jugador 2 parejas</w:t>
      </w:r>
      <w:r w:rsidRPr="00AF1E77">
        <w:t xml:space="preserve"> </w:t>
      </w:r>
      <w:r>
        <w:t xml:space="preserve">de manera anónima, una a la que le podrán transferir dinero y de la cual podrían recibir luego un monto de devolución, y otra pareja, de la cual podrían recibir una transferencia y deberán decidir luego cuánto del monto devolver. La dinámica del juego procede de la siguiente manera: los participantes de la sesión se ubican en un espacio compartido en donde pueden verse entre ellos. En un primer momento, los jugadores reciben una dotación de dinero (5 monedas de un sol, equivalente a 5 soles), de la cual deben decidir cuántas monedas enviar </w:t>
      </w:r>
      <w:r>
        <w:rPr>
          <w:b/>
        </w:rPr>
        <w:t>[T</w:t>
      </w:r>
      <w:r w:rsidRPr="00C5645C">
        <w:rPr>
          <w:b/>
        </w:rPr>
        <w:t>ransferencia 1]</w:t>
      </w:r>
      <w:r>
        <w:rPr>
          <w:b/>
        </w:rPr>
        <w:t xml:space="preserve"> </w:t>
      </w:r>
      <w:r>
        <w:t xml:space="preserve">a otro jugador anónimo de la sesión y cuántas monedas quedarse para sí mismos. Los jugadores saben que ese monto será triplicado por el experimentador y transferido al otro jugador anónimo, quien podría retribuirle con parte, todo, o nada de ese dinero. En un segundo momento, cada jugador recibe una transferencia de dinero (entre 0 y 5 soles) de otro jugador anónimo, la cual es triplicada por el experimentador. El individuo debe decidir cuánto devolver </w:t>
      </w:r>
      <w:r w:rsidRPr="00C5645C">
        <w:rPr>
          <w:b/>
        </w:rPr>
        <w:t xml:space="preserve">[Transferencia 2] </w:t>
      </w:r>
      <w:r>
        <w:t xml:space="preserve">al jugador anónimo que le transfirió el dinero. Las identidades de las parejas nunca son reveladas.  </w:t>
      </w:r>
    </w:p>
    <w:p w14:paraId="096F7D70" w14:textId="77777777" w:rsidR="007376C5" w:rsidRDefault="007376C5" w:rsidP="007D672A">
      <w:pPr>
        <w:jc w:val="both"/>
        <w:rPr>
          <w:b/>
        </w:rPr>
      </w:pPr>
    </w:p>
    <w:p w14:paraId="2B6D8712" w14:textId="445B9BA9" w:rsidR="007376C5" w:rsidRPr="00BA39D6" w:rsidRDefault="007376C5" w:rsidP="007D672A">
      <w:pPr>
        <w:jc w:val="both"/>
        <w:rPr>
          <w:b/>
        </w:rPr>
      </w:pPr>
      <w:r w:rsidRPr="00BA39D6">
        <w:rPr>
          <w:b/>
        </w:rPr>
        <w:t>Juego de bienes públicos</w:t>
      </w:r>
    </w:p>
    <w:p w14:paraId="23E38001" w14:textId="7D947BBA" w:rsidR="007376C5" w:rsidRPr="00EA4EFD" w:rsidRDefault="007376C5" w:rsidP="007D672A">
      <w:pPr>
        <w:jc w:val="both"/>
        <w:rPr>
          <w:u w:val="single"/>
        </w:rPr>
      </w:pPr>
      <w:r>
        <w:t>En este juego se juega en grupos de 4.  Cada participante está asigando a un grupo.  Los grupos no son anónimos – cada participante conoce los demás miembros de su grupo.  Se entrega a cada uno de los participantes 5</w:t>
      </w:r>
      <w:r w:rsidRPr="00BD64C5">
        <w:t xml:space="preserve"> soles en</w:t>
      </w:r>
      <w:r>
        <w:t xml:space="preserve"> 4</w:t>
      </w:r>
      <w:r w:rsidRPr="00BD64C5">
        <w:t xml:space="preserve"> monedas de 1 sol</w:t>
      </w:r>
      <w:r>
        <w:t xml:space="preserve"> y 2 de 0.5.</w:t>
      </w:r>
      <w:r w:rsidRPr="00BD64C5">
        <w:t xml:space="preserve"> Cada </w:t>
      </w:r>
      <w:r>
        <w:t>jugador</w:t>
      </w:r>
      <w:r w:rsidRPr="00BD64C5">
        <w:t xml:space="preserve"> ti</w:t>
      </w:r>
      <w:r>
        <w:t xml:space="preserve">ene que elegir cuántas de esas </w:t>
      </w:r>
      <w:r w:rsidRPr="00BD64C5">
        <w:t>monedas</w:t>
      </w:r>
      <w:r>
        <w:t>, desde 0 a 5 soles,</w:t>
      </w:r>
      <w:r w:rsidRPr="00BD64C5">
        <w:t xml:space="preserve"> </w:t>
      </w:r>
      <w:r>
        <w:t>va a entregar a un fondo común y cuántas de esas monedas se va a quedar. Los miembros del equipo no observan las entregas de los otros miembros.  La suma de todo lo entregado al monto común se duplica y se entrega de manera equitativa a los 4 participantes del grupo.  Cada participante recibe el mismo monto, no obstante, los aportes individuales los decide cada jugador. El monto inicial entregado por cada jugador constituye, entonces, una medida de acción colectiva que será la que se utilizará en el estudio.</w:t>
      </w:r>
    </w:p>
    <w:p w14:paraId="69B25E42" w14:textId="77777777" w:rsidR="007376C5" w:rsidRPr="00FF1D8F" w:rsidRDefault="007376C5" w:rsidP="007D672A">
      <w:pPr>
        <w:jc w:val="both"/>
      </w:pPr>
    </w:p>
    <w:p w14:paraId="5DB77F0C" w14:textId="77777777" w:rsidR="007376C5" w:rsidRPr="007376C5" w:rsidRDefault="007376C5" w:rsidP="007D672A">
      <w:pPr>
        <w:jc w:val="both"/>
      </w:pPr>
    </w:p>
    <w:sectPr w:rsidR="007376C5" w:rsidRPr="007376C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AFC37" w14:textId="77777777" w:rsidR="00707229" w:rsidRDefault="00707229" w:rsidP="00B03627">
      <w:r>
        <w:separator/>
      </w:r>
    </w:p>
  </w:endnote>
  <w:endnote w:type="continuationSeparator" w:id="0">
    <w:p w14:paraId="4C318B7F" w14:textId="77777777" w:rsidR="00707229" w:rsidRDefault="00707229" w:rsidP="00B0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863448"/>
      <w:docPartObj>
        <w:docPartGallery w:val="Page Numbers (Bottom of Page)"/>
        <w:docPartUnique/>
      </w:docPartObj>
    </w:sdtPr>
    <w:sdtEndPr/>
    <w:sdtContent>
      <w:p w14:paraId="64C036CB" w14:textId="3593A420" w:rsidR="007376C5" w:rsidRDefault="007376C5">
        <w:pPr>
          <w:pStyle w:val="Piedepgina"/>
          <w:jc w:val="right"/>
        </w:pPr>
        <w:r>
          <w:fldChar w:fldCharType="begin"/>
        </w:r>
        <w:r>
          <w:instrText>PAGE   \* MERGEFORMAT</w:instrText>
        </w:r>
        <w:r>
          <w:fldChar w:fldCharType="separate"/>
        </w:r>
        <w:r w:rsidR="007D672A" w:rsidRPr="007D672A">
          <w:rPr>
            <w:noProof/>
            <w:lang w:val="es-ES"/>
          </w:rPr>
          <w:t>5</w:t>
        </w:r>
        <w:r>
          <w:fldChar w:fldCharType="end"/>
        </w:r>
      </w:p>
    </w:sdtContent>
  </w:sdt>
  <w:p w14:paraId="3B8D16F3" w14:textId="77777777" w:rsidR="007376C5" w:rsidRDefault="007376C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95BC0" w14:textId="77777777" w:rsidR="00707229" w:rsidRDefault="00707229" w:rsidP="00B03627">
      <w:r>
        <w:separator/>
      </w:r>
    </w:p>
  </w:footnote>
  <w:footnote w:type="continuationSeparator" w:id="0">
    <w:p w14:paraId="211A3FEC" w14:textId="77777777" w:rsidR="00707229" w:rsidRDefault="00707229" w:rsidP="00B03627">
      <w:r>
        <w:continuationSeparator/>
      </w:r>
    </w:p>
  </w:footnote>
  <w:footnote w:id="1">
    <w:p w14:paraId="273D7BE9" w14:textId="3291545B" w:rsidR="008329F8" w:rsidRPr="00975FAC" w:rsidRDefault="008329F8">
      <w:pPr>
        <w:pStyle w:val="Textonotapie"/>
        <w:rPr>
          <w:lang w:val="en-US"/>
        </w:rPr>
      </w:pPr>
      <w:r>
        <w:rPr>
          <w:rStyle w:val="Refdenotaalpie"/>
        </w:rPr>
        <w:footnoteRef/>
      </w:r>
      <w:r w:rsidRPr="00975FAC">
        <w:rPr>
          <w:lang w:val="en-US"/>
        </w:rPr>
        <w:t xml:space="preserve"> </w:t>
      </w:r>
      <w:r>
        <w:rPr>
          <w:lang w:val="en-US"/>
        </w:rPr>
        <w:t xml:space="preserve">Keefer, Espinoza, Espinoza, and Fort (2019). </w:t>
      </w:r>
      <w:r w:rsidRPr="00975FAC">
        <w:rPr>
          <w:lang w:val="en-US"/>
        </w:rPr>
        <w:t>“Rule Enforcement, Collective Action, a</w:t>
      </w:r>
      <w:r>
        <w:rPr>
          <w:lang w:val="en-US"/>
        </w:rPr>
        <w:t xml:space="preserve">nd Growth: Micro Evidence and Mechanism from Peru”, </w:t>
      </w:r>
      <w:proofErr w:type="spellStart"/>
      <w:r>
        <w:rPr>
          <w:lang w:val="en-US"/>
        </w:rPr>
        <w:t>ver</w:t>
      </w:r>
      <w:proofErr w:type="spellEnd"/>
      <w:r>
        <w:rPr>
          <w:lang w:val="en-US"/>
        </w:rPr>
        <w:t xml:space="preserve"> version </w:t>
      </w:r>
      <w:proofErr w:type="spellStart"/>
      <w:r>
        <w:rPr>
          <w:lang w:val="en-US"/>
        </w:rPr>
        <w:t>preliminar</w:t>
      </w:r>
      <w:proofErr w:type="spellEnd"/>
      <w:r>
        <w:rPr>
          <w:lang w:val="en-US"/>
        </w:rPr>
        <w:t xml:space="preserve"> en: </w:t>
      </w:r>
      <w:hyperlink r:id="rId1" w:history="1">
        <w:r w:rsidRPr="00975FAC">
          <w:rPr>
            <w:rStyle w:val="Hipervnculo"/>
            <w:lang w:val="en-US"/>
          </w:rPr>
          <w:t>https://publications.iadb.org/en/rule-enforcement-collective-action-and-growth-micro-evidence-and-mechanisms-peru</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809F2"/>
    <w:multiLevelType w:val="hybridMultilevel"/>
    <w:tmpl w:val="56A2D7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F7"/>
    <w:rsid w:val="00023DC7"/>
    <w:rsid w:val="001324DE"/>
    <w:rsid w:val="00195A7D"/>
    <w:rsid w:val="001D7A1D"/>
    <w:rsid w:val="003A310F"/>
    <w:rsid w:val="004374EA"/>
    <w:rsid w:val="00443D80"/>
    <w:rsid w:val="00447709"/>
    <w:rsid w:val="004841DF"/>
    <w:rsid w:val="00496042"/>
    <w:rsid w:val="004D3C45"/>
    <w:rsid w:val="004D755E"/>
    <w:rsid w:val="004E009F"/>
    <w:rsid w:val="005E390A"/>
    <w:rsid w:val="005F40AF"/>
    <w:rsid w:val="005F500A"/>
    <w:rsid w:val="006A7A56"/>
    <w:rsid w:val="006D6A0E"/>
    <w:rsid w:val="00707229"/>
    <w:rsid w:val="007376C5"/>
    <w:rsid w:val="00744F64"/>
    <w:rsid w:val="007B1F64"/>
    <w:rsid w:val="007D672A"/>
    <w:rsid w:val="007E024C"/>
    <w:rsid w:val="00802C31"/>
    <w:rsid w:val="008329F8"/>
    <w:rsid w:val="00843D28"/>
    <w:rsid w:val="00886150"/>
    <w:rsid w:val="008B3CAE"/>
    <w:rsid w:val="008C72A1"/>
    <w:rsid w:val="00975FAC"/>
    <w:rsid w:val="00A746B0"/>
    <w:rsid w:val="00A87170"/>
    <w:rsid w:val="00AB41B9"/>
    <w:rsid w:val="00AD45D9"/>
    <w:rsid w:val="00AF3A79"/>
    <w:rsid w:val="00AF7146"/>
    <w:rsid w:val="00B03627"/>
    <w:rsid w:val="00B35EF7"/>
    <w:rsid w:val="00B76337"/>
    <w:rsid w:val="00B8305D"/>
    <w:rsid w:val="00C33DA9"/>
    <w:rsid w:val="00C92E70"/>
    <w:rsid w:val="00D206A0"/>
    <w:rsid w:val="00D41E47"/>
    <w:rsid w:val="00DB0BB2"/>
    <w:rsid w:val="00DF2420"/>
    <w:rsid w:val="00E4527A"/>
    <w:rsid w:val="00E53728"/>
    <w:rsid w:val="00E541F8"/>
    <w:rsid w:val="00F939D4"/>
    <w:rsid w:val="00F96FBD"/>
    <w:rsid w:val="00FD1AB1"/>
    <w:rsid w:val="00FF1D8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9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3627"/>
    <w:pPr>
      <w:autoSpaceDE w:val="0"/>
      <w:autoSpaceDN w:val="0"/>
      <w:adjustRightInd w:val="0"/>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B03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B03627"/>
    <w:rPr>
      <w:rFonts w:ascii="Courier New" w:eastAsia="Times New Roman" w:hAnsi="Courier New" w:cs="Courier New"/>
      <w:sz w:val="20"/>
      <w:szCs w:val="20"/>
      <w:lang w:eastAsia="es-PE"/>
    </w:rPr>
  </w:style>
  <w:style w:type="paragraph" w:styleId="Textonotapie">
    <w:name w:val="footnote text"/>
    <w:basedOn w:val="Normal"/>
    <w:link w:val="TextonotapieCar"/>
    <w:uiPriority w:val="99"/>
    <w:semiHidden/>
    <w:unhideWhenUsed/>
    <w:rsid w:val="00B03627"/>
    <w:rPr>
      <w:sz w:val="20"/>
      <w:szCs w:val="20"/>
    </w:rPr>
  </w:style>
  <w:style w:type="character" w:customStyle="1" w:styleId="TextonotapieCar">
    <w:name w:val="Texto nota pie Car"/>
    <w:basedOn w:val="Fuentedeprrafopredeter"/>
    <w:link w:val="Textonotapie"/>
    <w:uiPriority w:val="99"/>
    <w:semiHidden/>
    <w:rsid w:val="00B03627"/>
    <w:rPr>
      <w:sz w:val="20"/>
      <w:szCs w:val="20"/>
    </w:rPr>
  </w:style>
  <w:style w:type="character" w:styleId="Refdenotaalpie">
    <w:name w:val="footnote reference"/>
    <w:basedOn w:val="Fuentedeprrafopredeter"/>
    <w:uiPriority w:val="99"/>
    <w:semiHidden/>
    <w:unhideWhenUsed/>
    <w:rsid w:val="00B03627"/>
    <w:rPr>
      <w:vertAlign w:val="superscript"/>
    </w:rPr>
  </w:style>
  <w:style w:type="character" w:styleId="Hipervnculo">
    <w:name w:val="Hyperlink"/>
    <w:basedOn w:val="Fuentedeprrafopredeter"/>
    <w:uiPriority w:val="99"/>
    <w:semiHidden/>
    <w:unhideWhenUsed/>
    <w:rsid w:val="00975FAC"/>
    <w:rPr>
      <w:color w:val="0000FF"/>
      <w:u w:val="single"/>
    </w:rPr>
  </w:style>
  <w:style w:type="paragraph" w:styleId="Prrafodelista">
    <w:name w:val="List Paragraph"/>
    <w:basedOn w:val="Normal"/>
    <w:uiPriority w:val="34"/>
    <w:qFormat/>
    <w:rsid w:val="00744F64"/>
    <w:pPr>
      <w:ind w:left="720"/>
      <w:contextualSpacing/>
    </w:pPr>
  </w:style>
  <w:style w:type="paragraph" w:styleId="Encabezado">
    <w:name w:val="header"/>
    <w:basedOn w:val="Normal"/>
    <w:link w:val="EncabezadoCar"/>
    <w:uiPriority w:val="99"/>
    <w:unhideWhenUsed/>
    <w:rsid w:val="007376C5"/>
    <w:pPr>
      <w:tabs>
        <w:tab w:val="center" w:pos="4252"/>
        <w:tab w:val="right" w:pos="8504"/>
      </w:tabs>
    </w:pPr>
  </w:style>
  <w:style w:type="character" w:customStyle="1" w:styleId="EncabezadoCar">
    <w:name w:val="Encabezado Car"/>
    <w:basedOn w:val="Fuentedeprrafopredeter"/>
    <w:link w:val="Encabezado"/>
    <w:uiPriority w:val="99"/>
    <w:rsid w:val="007376C5"/>
  </w:style>
  <w:style w:type="paragraph" w:styleId="Piedepgina">
    <w:name w:val="footer"/>
    <w:basedOn w:val="Normal"/>
    <w:link w:val="PiedepginaCar"/>
    <w:uiPriority w:val="99"/>
    <w:unhideWhenUsed/>
    <w:rsid w:val="007376C5"/>
    <w:pPr>
      <w:tabs>
        <w:tab w:val="center" w:pos="4252"/>
        <w:tab w:val="right" w:pos="8504"/>
      </w:tabs>
    </w:pPr>
  </w:style>
  <w:style w:type="character" w:customStyle="1" w:styleId="PiedepginaCar">
    <w:name w:val="Pie de página Car"/>
    <w:basedOn w:val="Fuentedeprrafopredeter"/>
    <w:link w:val="Piedepgina"/>
    <w:uiPriority w:val="99"/>
    <w:rsid w:val="007376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3627"/>
    <w:pPr>
      <w:autoSpaceDE w:val="0"/>
      <w:autoSpaceDN w:val="0"/>
      <w:adjustRightInd w:val="0"/>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B03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B03627"/>
    <w:rPr>
      <w:rFonts w:ascii="Courier New" w:eastAsia="Times New Roman" w:hAnsi="Courier New" w:cs="Courier New"/>
      <w:sz w:val="20"/>
      <w:szCs w:val="20"/>
      <w:lang w:eastAsia="es-PE"/>
    </w:rPr>
  </w:style>
  <w:style w:type="paragraph" w:styleId="Textonotapie">
    <w:name w:val="footnote text"/>
    <w:basedOn w:val="Normal"/>
    <w:link w:val="TextonotapieCar"/>
    <w:uiPriority w:val="99"/>
    <w:semiHidden/>
    <w:unhideWhenUsed/>
    <w:rsid w:val="00B03627"/>
    <w:rPr>
      <w:sz w:val="20"/>
      <w:szCs w:val="20"/>
    </w:rPr>
  </w:style>
  <w:style w:type="character" w:customStyle="1" w:styleId="TextonotapieCar">
    <w:name w:val="Texto nota pie Car"/>
    <w:basedOn w:val="Fuentedeprrafopredeter"/>
    <w:link w:val="Textonotapie"/>
    <w:uiPriority w:val="99"/>
    <w:semiHidden/>
    <w:rsid w:val="00B03627"/>
    <w:rPr>
      <w:sz w:val="20"/>
      <w:szCs w:val="20"/>
    </w:rPr>
  </w:style>
  <w:style w:type="character" w:styleId="Refdenotaalpie">
    <w:name w:val="footnote reference"/>
    <w:basedOn w:val="Fuentedeprrafopredeter"/>
    <w:uiPriority w:val="99"/>
    <w:semiHidden/>
    <w:unhideWhenUsed/>
    <w:rsid w:val="00B03627"/>
    <w:rPr>
      <w:vertAlign w:val="superscript"/>
    </w:rPr>
  </w:style>
  <w:style w:type="character" w:styleId="Hipervnculo">
    <w:name w:val="Hyperlink"/>
    <w:basedOn w:val="Fuentedeprrafopredeter"/>
    <w:uiPriority w:val="99"/>
    <w:semiHidden/>
    <w:unhideWhenUsed/>
    <w:rsid w:val="00975FAC"/>
    <w:rPr>
      <w:color w:val="0000FF"/>
      <w:u w:val="single"/>
    </w:rPr>
  </w:style>
  <w:style w:type="paragraph" w:styleId="Prrafodelista">
    <w:name w:val="List Paragraph"/>
    <w:basedOn w:val="Normal"/>
    <w:uiPriority w:val="34"/>
    <w:qFormat/>
    <w:rsid w:val="00744F64"/>
    <w:pPr>
      <w:ind w:left="720"/>
      <w:contextualSpacing/>
    </w:pPr>
  </w:style>
  <w:style w:type="paragraph" w:styleId="Encabezado">
    <w:name w:val="header"/>
    <w:basedOn w:val="Normal"/>
    <w:link w:val="EncabezadoCar"/>
    <w:uiPriority w:val="99"/>
    <w:unhideWhenUsed/>
    <w:rsid w:val="007376C5"/>
    <w:pPr>
      <w:tabs>
        <w:tab w:val="center" w:pos="4252"/>
        <w:tab w:val="right" w:pos="8504"/>
      </w:tabs>
    </w:pPr>
  </w:style>
  <w:style w:type="character" w:customStyle="1" w:styleId="EncabezadoCar">
    <w:name w:val="Encabezado Car"/>
    <w:basedOn w:val="Fuentedeprrafopredeter"/>
    <w:link w:val="Encabezado"/>
    <w:uiPriority w:val="99"/>
    <w:rsid w:val="007376C5"/>
  </w:style>
  <w:style w:type="paragraph" w:styleId="Piedepgina">
    <w:name w:val="footer"/>
    <w:basedOn w:val="Normal"/>
    <w:link w:val="PiedepginaCar"/>
    <w:uiPriority w:val="99"/>
    <w:unhideWhenUsed/>
    <w:rsid w:val="007376C5"/>
    <w:pPr>
      <w:tabs>
        <w:tab w:val="center" w:pos="4252"/>
        <w:tab w:val="right" w:pos="8504"/>
      </w:tabs>
    </w:pPr>
  </w:style>
  <w:style w:type="character" w:customStyle="1" w:styleId="PiedepginaCar">
    <w:name w:val="Pie de página Car"/>
    <w:basedOn w:val="Fuentedeprrafopredeter"/>
    <w:link w:val="Piedepgina"/>
    <w:uiPriority w:val="99"/>
    <w:rsid w:val="0073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iadb.org/en/rule-enforcement-collective-action-and-growth-micro-evidence-and-mechanisms-per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7AEB-A377-664B-B4C0-BE4D8DA9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5</Pages>
  <Words>2472</Words>
  <Characters>13599</Characters>
  <Application>Microsoft Macintosh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espinoza</dc:creator>
  <cp:keywords/>
  <dc:description/>
  <cp:lastModifiedBy>Ricardo Fort</cp:lastModifiedBy>
  <cp:revision>15</cp:revision>
  <dcterms:created xsi:type="dcterms:W3CDTF">2019-08-15T12:07:00Z</dcterms:created>
  <dcterms:modified xsi:type="dcterms:W3CDTF">2019-08-17T03:55:00Z</dcterms:modified>
</cp:coreProperties>
</file>